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29" w:rsidRDefault="00074E29" w:rsidP="00074E29">
      <w:pPr>
        <w:spacing w:afterLines="50"/>
        <w:jc w:val="left"/>
        <w:rPr>
          <w:rFonts w:eastAsia="仿宋_GB2312"/>
          <w:bCs/>
          <w:sz w:val="32"/>
          <w:szCs w:val="32"/>
        </w:rPr>
      </w:pPr>
      <w:r>
        <w:rPr>
          <w:rFonts w:ascii="仿宋" w:eastAsia="仿宋" w:hAnsi="仿宋" w:hint="eastAsia"/>
          <w:color w:val="000000"/>
          <w:sz w:val="32"/>
          <w:szCs w:val="32"/>
        </w:rPr>
        <w:t>附件</w:t>
      </w:r>
      <w:r>
        <w:rPr>
          <w:rFonts w:eastAsia="仿宋_GB2312"/>
          <w:bCs/>
          <w:sz w:val="32"/>
          <w:szCs w:val="32"/>
        </w:rPr>
        <w:t>1</w:t>
      </w:r>
    </w:p>
    <w:p w:rsidR="00074E29" w:rsidRDefault="00074E29" w:rsidP="00074E29">
      <w:pPr>
        <w:jc w:val="center"/>
      </w:pPr>
      <w:r>
        <w:rPr>
          <w:rFonts w:ascii="方正小标宋_GBK" w:eastAsia="方正小标宋_GBK" w:hint="eastAsia"/>
          <w:bCs/>
          <w:kern w:val="0"/>
          <w:sz w:val="32"/>
          <w:szCs w:val="32"/>
        </w:rPr>
        <w:t>2024年江苏省盐城市响水县人民医院赴徐州医科大学校园招聘备案制工作人员岗位表</w:t>
      </w:r>
    </w:p>
    <w:tbl>
      <w:tblPr>
        <w:tblW w:w="13036" w:type="dxa"/>
        <w:tblInd w:w="135" w:type="dxa"/>
        <w:tblLayout w:type="fixed"/>
        <w:tblLook w:val="04A0"/>
      </w:tblPr>
      <w:tblGrid>
        <w:gridCol w:w="1265"/>
        <w:gridCol w:w="715"/>
        <w:gridCol w:w="850"/>
        <w:gridCol w:w="1276"/>
        <w:gridCol w:w="787"/>
        <w:gridCol w:w="1010"/>
        <w:gridCol w:w="1930"/>
        <w:gridCol w:w="1660"/>
        <w:gridCol w:w="1842"/>
        <w:gridCol w:w="1701"/>
      </w:tblGrid>
      <w:tr w:rsidR="00074E29" w:rsidTr="00074E29">
        <w:trPr>
          <w:trHeight w:val="983"/>
        </w:trPr>
        <w:tc>
          <w:tcPr>
            <w:tcW w:w="12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招聘单位</w:t>
            </w:r>
          </w:p>
        </w:tc>
        <w:tc>
          <w:tcPr>
            <w:tcW w:w="715"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经费来源</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岗位代码</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招聘岗位</w:t>
            </w:r>
          </w:p>
        </w:tc>
        <w:tc>
          <w:tcPr>
            <w:tcW w:w="787"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招聘人数</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学历</w:t>
            </w:r>
          </w:p>
        </w:tc>
        <w:tc>
          <w:tcPr>
            <w:tcW w:w="1930"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专业</w:t>
            </w:r>
          </w:p>
        </w:tc>
        <w:tc>
          <w:tcPr>
            <w:tcW w:w="1660"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其他条件</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招聘对象</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仿宋_GB2312" w:eastAsia="仿宋_GB2312" w:hAnsi="黑体" w:cs="宋体"/>
                <w:b/>
                <w:bCs/>
                <w:color w:val="000000"/>
                <w:kern w:val="0"/>
                <w:sz w:val="24"/>
                <w:szCs w:val="24"/>
              </w:rPr>
            </w:pPr>
            <w:r>
              <w:rPr>
                <w:rFonts w:ascii="仿宋_GB2312" w:eastAsia="仿宋_GB2312" w:hAnsi="黑体" w:cs="宋体" w:hint="eastAsia"/>
                <w:b/>
                <w:bCs/>
                <w:color w:val="000000"/>
                <w:kern w:val="0"/>
                <w:sz w:val="24"/>
                <w:szCs w:val="24"/>
              </w:rPr>
              <w:t>考试方式</w:t>
            </w:r>
          </w:p>
        </w:tc>
      </w:tr>
      <w:tr w:rsidR="00074E29" w:rsidTr="00074E29">
        <w:trPr>
          <w:trHeight w:val="579"/>
        </w:trPr>
        <w:tc>
          <w:tcPr>
            <w:tcW w:w="1265" w:type="dxa"/>
            <w:vMerge w:val="restart"/>
            <w:tcBorders>
              <w:top w:val="nil"/>
              <w:left w:val="single" w:sz="4" w:space="0" w:color="auto"/>
              <w:bottom w:val="nil"/>
              <w:right w:val="single" w:sz="4" w:space="0" w:color="auto"/>
            </w:tcBorders>
            <w:shd w:val="clear" w:color="auto" w:fill="FFFFFF"/>
            <w:vAlign w:val="center"/>
          </w:tcPr>
          <w:p w:rsidR="00074E29" w:rsidRDefault="00074E29">
            <w:pPr>
              <w:widowControl/>
              <w:jc w:val="center"/>
              <w:rPr>
                <w:rFonts w:ascii="宋体" w:hAnsi="宋体"/>
                <w:color w:val="000000"/>
                <w:kern w:val="0"/>
              </w:rPr>
            </w:pPr>
            <w:r>
              <w:rPr>
                <w:rFonts w:ascii="宋体" w:hAnsi="宋体" w:hint="eastAsia"/>
                <w:color w:val="000000"/>
                <w:kern w:val="0"/>
              </w:rPr>
              <w:t>响水县人民医院</w:t>
            </w:r>
          </w:p>
          <w:p w:rsidR="00074E29" w:rsidRDefault="00074E29">
            <w:pPr>
              <w:widowControl/>
              <w:jc w:val="center"/>
              <w:rPr>
                <w:rFonts w:ascii="宋体" w:hAnsi="宋体"/>
                <w:color w:val="000000"/>
                <w:kern w:val="0"/>
              </w:rPr>
            </w:pPr>
          </w:p>
        </w:tc>
        <w:tc>
          <w:tcPr>
            <w:tcW w:w="715" w:type="dxa"/>
            <w:vMerge w:val="restart"/>
            <w:tcBorders>
              <w:top w:val="nil"/>
              <w:left w:val="nil"/>
              <w:bottom w:val="nil"/>
              <w:right w:val="single" w:sz="4" w:space="0" w:color="auto"/>
            </w:tcBorders>
            <w:shd w:val="clear" w:color="auto" w:fill="FFFFFF"/>
            <w:vAlign w:val="center"/>
          </w:tcPr>
          <w:p w:rsidR="00074E29" w:rsidRDefault="00074E29">
            <w:pPr>
              <w:widowControl/>
              <w:jc w:val="center"/>
              <w:rPr>
                <w:rFonts w:ascii="宋体" w:hAnsi="宋体"/>
                <w:color w:val="000000"/>
                <w:kern w:val="0"/>
              </w:rPr>
            </w:pPr>
            <w:r>
              <w:rPr>
                <w:rFonts w:ascii="宋体" w:hAnsi="宋体" w:hint="eastAsia"/>
                <w:color w:val="000000"/>
                <w:kern w:val="0"/>
              </w:rPr>
              <w:t>差额拨款</w:t>
            </w:r>
          </w:p>
          <w:p w:rsidR="00074E29" w:rsidRDefault="00074E29">
            <w:pPr>
              <w:widowControl/>
              <w:jc w:val="center"/>
              <w:rPr>
                <w:rFonts w:ascii="宋体" w:hAnsi="宋体"/>
                <w:color w:val="000000"/>
                <w:kern w:val="0"/>
              </w:rPr>
            </w:pPr>
          </w:p>
        </w:tc>
        <w:tc>
          <w:tcPr>
            <w:tcW w:w="85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B01</w:t>
            </w:r>
          </w:p>
        </w:tc>
        <w:tc>
          <w:tcPr>
            <w:tcW w:w="1276" w:type="dxa"/>
            <w:tcBorders>
              <w:top w:val="single" w:sz="4" w:space="0" w:color="auto"/>
              <w:left w:val="nil"/>
              <w:bottom w:val="nil"/>
              <w:right w:val="single" w:sz="4" w:space="0" w:color="auto"/>
            </w:tcBorders>
            <w:noWrap/>
            <w:vAlign w:val="center"/>
          </w:tcPr>
          <w:p w:rsidR="00074E29" w:rsidRDefault="00074E29">
            <w:pPr>
              <w:widowControl/>
              <w:jc w:val="center"/>
              <w:textAlignment w:val="center"/>
              <w:rPr>
                <w:rFonts w:ascii="宋体" w:hAnsi="宋体"/>
                <w:color w:val="000000"/>
                <w:kern w:val="0"/>
              </w:rPr>
            </w:pPr>
            <w:r>
              <w:rPr>
                <w:rFonts w:ascii="宋体" w:hAnsi="宋体" w:hint="eastAsia"/>
                <w:color w:val="000000"/>
                <w:kern w:val="0"/>
              </w:rPr>
              <w:t>临床科室</w:t>
            </w:r>
          </w:p>
          <w:p w:rsidR="00074E29" w:rsidRDefault="00074E29">
            <w:pPr>
              <w:widowControl/>
              <w:jc w:val="center"/>
              <w:textAlignment w:val="center"/>
              <w:rPr>
                <w:rFonts w:ascii="宋体" w:hAnsi="宋体"/>
                <w:color w:val="000000"/>
                <w:kern w:val="0"/>
              </w:rPr>
            </w:pPr>
          </w:p>
        </w:tc>
        <w:tc>
          <w:tcPr>
            <w:tcW w:w="787"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3</w:t>
            </w:r>
          </w:p>
        </w:tc>
        <w:tc>
          <w:tcPr>
            <w:tcW w:w="1010" w:type="dxa"/>
            <w:vMerge w:val="restart"/>
            <w:tcBorders>
              <w:top w:val="nil"/>
              <w:left w:val="nil"/>
              <w:bottom w:val="nil"/>
              <w:right w:val="single" w:sz="4" w:space="0" w:color="auto"/>
            </w:tcBorders>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本科及以上</w:t>
            </w:r>
          </w:p>
        </w:tc>
        <w:tc>
          <w:tcPr>
            <w:tcW w:w="1930" w:type="dxa"/>
            <w:tcBorders>
              <w:top w:val="single" w:sz="4" w:space="0" w:color="auto"/>
              <w:left w:val="nil"/>
              <w:bottom w:val="nil"/>
              <w:right w:val="single" w:sz="4" w:space="0" w:color="auto"/>
            </w:tcBorders>
            <w:vAlign w:val="center"/>
            <w:hideMark/>
          </w:tcPr>
          <w:p w:rsidR="00074E29" w:rsidRDefault="00074E29">
            <w:pPr>
              <w:widowControl/>
              <w:jc w:val="center"/>
              <w:textAlignment w:val="center"/>
              <w:rPr>
                <w:rFonts w:ascii="宋体" w:hAnsi="宋体"/>
                <w:color w:val="000000"/>
                <w:kern w:val="0"/>
              </w:rPr>
            </w:pPr>
            <w:r>
              <w:rPr>
                <w:rFonts w:ascii="宋体" w:hAnsi="宋体" w:hint="eastAsia"/>
                <w:color w:val="000000"/>
                <w:kern w:val="0"/>
              </w:rPr>
              <w:t>临床医学</w:t>
            </w:r>
          </w:p>
        </w:tc>
        <w:tc>
          <w:tcPr>
            <w:tcW w:w="1660" w:type="dxa"/>
            <w:vMerge w:val="restart"/>
            <w:tcBorders>
              <w:top w:val="nil"/>
              <w:left w:val="nil"/>
              <w:bottom w:val="nil"/>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kern w:val="0"/>
              </w:rPr>
              <w:t>取得相应学位</w:t>
            </w: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textAlignment w:val="center"/>
              <w:rPr>
                <w:rFonts w:ascii="宋体" w:hAnsi="宋体" w:cs="黑体"/>
                <w:color w:val="000000"/>
              </w:rPr>
            </w:pPr>
            <w:r>
              <w:rPr>
                <w:rFonts w:ascii="宋体" w:hAnsi="宋体" w:cs="黑体" w:hint="eastAsia"/>
                <w:color w:val="000000"/>
              </w:rPr>
              <w:t>2024年毕业生</w:t>
            </w:r>
          </w:p>
        </w:tc>
        <w:tc>
          <w:tcPr>
            <w:tcW w:w="1701" w:type="dxa"/>
            <w:vMerge w:val="restart"/>
            <w:tcBorders>
              <w:top w:val="nil"/>
              <w:left w:val="nil"/>
              <w:bottom w:val="nil"/>
              <w:right w:val="single" w:sz="4" w:space="0" w:color="auto"/>
            </w:tcBorders>
            <w:shd w:val="clear" w:color="auto" w:fill="FFFFFF"/>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笔试+面试</w:t>
            </w:r>
          </w:p>
        </w:tc>
      </w:tr>
      <w:tr w:rsidR="00074E29" w:rsidTr="00074E29">
        <w:trPr>
          <w:trHeight w:val="835"/>
        </w:trPr>
        <w:tc>
          <w:tcPr>
            <w:tcW w:w="1980" w:type="dxa"/>
            <w:vMerge/>
            <w:tcBorders>
              <w:top w:val="nil"/>
              <w:left w:val="single" w:sz="4" w:space="0" w:color="auto"/>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715"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85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B02</w:t>
            </w:r>
          </w:p>
        </w:tc>
        <w:tc>
          <w:tcPr>
            <w:tcW w:w="1276"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医学影像科</w:t>
            </w:r>
          </w:p>
        </w:tc>
        <w:tc>
          <w:tcPr>
            <w:tcW w:w="787"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1</w:t>
            </w:r>
          </w:p>
        </w:tc>
        <w:tc>
          <w:tcPr>
            <w:tcW w:w="1010"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193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textAlignment w:val="center"/>
              <w:rPr>
                <w:rFonts w:ascii="宋体" w:hAnsi="宋体"/>
                <w:color w:val="000000"/>
                <w:kern w:val="0"/>
              </w:rPr>
            </w:pPr>
            <w:r>
              <w:rPr>
                <w:rFonts w:ascii="宋体" w:hAnsi="宋体" w:hint="eastAsia"/>
                <w:color w:val="000000"/>
                <w:kern w:val="0"/>
              </w:rPr>
              <w:t>医学影像、医学影像学</w:t>
            </w:r>
          </w:p>
        </w:tc>
        <w:tc>
          <w:tcPr>
            <w:tcW w:w="1660"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textAlignment w:val="center"/>
              <w:rPr>
                <w:rFonts w:ascii="宋体" w:hAnsi="宋体" w:cs="黑体"/>
                <w:color w:val="000000"/>
              </w:rPr>
            </w:pPr>
            <w:r>
              <w:rPr>
                <w:rFonts w:ascii="宋体" w:hAnsi="宋体" w:cs="黑体" w:hint="eastAsia"/>
                <w:color w:val="000000"/>
              </w:rPr>
              <w:t>2024年毕业生</w:t>
            </w:r>
          </w:p>
        </w:tc>
        <w:tc>
          <w:tcPr>
            <w:tcW w:w="1701"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r>
      <w:tr w:rsidR="00074E29" w:rsidTr="00074E29">
        <w:trPr>
          <w:trHeight w:val="634"/>
        </w:trPr>
        <w:tc>
          <w:tcPr>
            <w:tcW w:w="1980" w:type="dxa"/>
            <w:vMerge/>
            <w:tcBorders>
              <w:top w:val="nil"/>
              <w:left w:val="single" w:sz="4" w:space="0" w:color="auto"/>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715"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85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B03</w:t>
            </w:r>
          </w:p>
        </w:tc>
        <w:tc>
          <w:tcPr>
            <w:tcW w:w="1276" w:type="dxa"/>
            <w:vMerge w:val="restart"/>
            <w:tcBorders>
              <w:top w:val="nil"/>
              <w:left w:val="nil"/>
              <w:bottom w:val="nil"/>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麻醉科</w:t>
            </w:r>
          </w:p>
        </w:tc>
        <w:tc>
          <w:tcPr>
            <w:tcW w:w="787"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color w:val="000000"/>
                <w:kern w:val="0"/>
              </w:rPr>
            </w:pPr>
            <w:r>
              <w:rPr>
                <w:rFonts w:ascii="宋体" w:hAnsi="宋体" w:hint="eastAsia"/>
                <w:color w:val="000000"/>
                <w:kern w:val="0"/>
              </w:rPr>
              <w:t>1</w:t>
            </w:r>
          </w:p>
        </w:tc>
        <w:tc>
          <w:tcPr>
            <w:tcW w:w="1010"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1930" w:type="dxa"/>
            <w:vMerge w:val="restart"/>
            <w:tcBorders>
              <w:top w:val="nil"/>
              <w:left w:val="nil"/>
              <w:bottom w:val="nil"/>
              <w:right w:val="single" w:sz="4" w:space="0" w:color="auto"/>
            </w:tcBorders>
            <w:vAlign w:val="center"/>
          </w:tcPr>
          <w:p w:rsidR="00074E29" w:rsidRDefault="00074E29">
            <w:pPr>
              <w:widowControl/>
              <w:jc w:val="center"/>
              <w:textAlignment w:val="center"/>
              <w:rPr>
                <w:rFonts w:ascii="宋体" w:hAnsi="宋体"/>
                <w:color w:val="000000"/>
                <w:kern w:val="0"/>
              </w:rPr>
            </w:pPr>
          </w:p>
          <w:p w:rsidR="00074E29" w:rsidRDefault="00074E29">
            <w:pPr>
              <w:widowControl/>
              <w:jc w:val="center"/>
              <w:textAlignment w:val="center"/>
              <w:rPr>
                <w:rFonts w:ascii="宋体" w:hAnsi="宋体" w:hint="eastAsia"/>
                <w:color w:val="000000"/>
                <w:kern w:val="0"/>
              </w:rPr>
            </w:pPr>
            <w:r>
              <w:rPr>
                <w:rFonts w:ascii="宋体" w:hAnsi="宋体" w:hint="eastAsia"/>
                <w:color w:val="000000"/>
                <w:kern w:val="0"/>
              </w:rPr>
              <w:t>麻醉学</w:t>
            </w:r>
          </w:p>
          <w:p w:rsidR="00074E29" w:rsidRDefault="00074E29">
            <w:pPr>
              <w:widowControl/>
              <w:jc w:val="center"/>
              <w:textAlignment w:val="center"/>
              <w:rPr>
                <w:rFonts w:ascii="宋体" w:hAnsi="宋体"/>
                <w:kern w:val="0"/>
              </w:rPr>
            </w:pPr>
          </w:p>
        </w:tc>
        <w:tc>
          <w:tcPr>
            <w:tcW w:w="1660"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宋体" w:hAnsi="宋体" w:cs="黑体"/>
                <w:color w:val="000000"/>
              </w:rPr>
            </w:pPr>
            <w:r>
              <w:rPr>
                <w:rFonts w:ascii="宋体" w:hAnsi="宋体" w:cs="黑体" w:hint="eastAsia"/>
                <w:color w:val="000000"/>
              </w:rPr>
              <w:t>2024年毕业生</w:t>
            </w:r>
          </w:p>
        </w:tc>
        <w:tc>
          <w:tcPr>
            <w:tcW w:w="1701"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r>
      <w:tr w:rsidR="00074E29" w:rsidTr="00074E29">
        <w:trPr>
          <w:trHeight w:val="658"/>
        </w:trPr>
        <w:tc>
          <w:tcPr>
            <w:tcW w:w="1980" w:type="dxa"/>
            <w:vMerge/>
            <w:tcBorders>
              <w:top w:val="nil"/>
              <w:left w:val="single" w:sz="4" w:space="0" w:color="auto"/>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715"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85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B04</w:t>
            </w:r>
          </w:p>
        </w:tc>
        <w:tc>
          <w:tcPr>
            <w:tcW w:w="1276"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787"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1</w:t>
            </w:r>
          </w:p>
        </w:tc>
        <w:tc>
          <w:tcPr>
            <w:tcW w:w="1010"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1930"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1660"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宋体" w:hAnsi="宋体"/>
                <w:color w:val="000000"/>
                <w:kern w:val="0"/>
              </w:rPr>
            </w:pPr>
            <w:r>
              <w:rPr>
                <w:rFonts w:ascii="宋体" w:hAnsi="宋体" w:cs="黑体" w:hint="eastAsia"/>
                <w:color w:val="000000"/>
              </w:rPr>
              <w:t>不限</w:t>
            </w:r>
          </w:p>
        </w:tc>
        <w:tc>
          <w:tcPr>
            <w:tcW w:w="1701"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r>
      <w:tr w:rsidR="00074E29" w:rsidTr="00074E29">
        <w:trPr>
          <w:trHeight w:val="636"/>
        </w:trPr>
        <w:tc>
          <w:tcPr>
            <w:tcW w:w="1980" w:type="dxa"/>
            <w:vMerge/>
            <w:tcBorders>
              <w:top w:val="nil"/>
              <w:left w:val="single" w:sz="4" w:space="0" w:color="auto"/>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715"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85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B05</w:t>
            </w:r>
          </w:p>
        </w:tc>
        <w:tc>
          <w:tcPr>
            <w:tcW w:w="1276" w:type="dxa"/>
            <w:tcBorders>
              <w:top w:val="nil"/>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color w:val="000000"/>
                <w:kern w:val="0"/>
              </w:rPr>
            </w:pPr>
            <w:r>
              <w:rPr>
                <w:rFonts w:ascii="宋体" w:hAnsi="宋体" w:hint="eastAsia"/>
                <w:color w:val="000000"/>
                <w:kern w:val="0"/>
              </w:rPr>
              <w:t>医学影像科</w:t>
            </w:r>
          </w:p>
        </w:tc>
        <w:tc>
          <w:tcPr>
            <w:tcW w:w="787"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color w:val="000000"/>
                <w:kern w:val="0"/>
              </w:rPr>
            </w:pPr>
            <w:r>
              <w:rPr>
                <w:rFonts w:ascii="宋体" w:hAnsi="宋体" w:hint="eastAsia"/>
                <w:color w:val="000000"/>
                <w:kern w:val="0"/>
              </w:rPr>
              <w:t>3</w:t>
            </w:r>
          </w:p>
        </w:tc>
        <w:tc>
          <w:tcPr>
            <w:tcW w:w="1010"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1930" w:type="dxa"/>
            <w:tcBorders>
              <w:top w:val="nil"/>
              <w:left w:val="nil"/>
              <w:bottom w:val="single" w:sz="4" w:space="0" w:color="auto"/>
              <w:right w:val="single" w:sz="4" w:space="0" w:color="auto"/>
            </w:tcBorders>
            <w:vAlign w:val="center"/>
            <w:hideMark/>
          </w:tcPr>
          <w:p w:rsidR="00074E29" w:rsidRDefault="00074E29">
            <w:pPr>
              <w:widowControl/>
              <w:jc w:val="center"/>
              <w:textAlignment w:val="center"/>
              <w:rPr>
                <w:rFonts w:ascii="宋体" w:hAnsi="宋体"/>
                <w:color w:val="000000"/>
                <w:kern w:val="0"/>
              </w:rPr>
            </w:pPr>
            <w:r>
              <w:rPr>
                <w:rFonts w:ascii="宋体" w:hAnsi="宋体" w:hint="eastAsia"/>
                <w:color w:val="000000"/>
                <w:kern w:val="0"/>
              </w:rPr>
              <w:t>医学影像技术</w:t>
            </w:r>
          </w:p>
        </w:tc>
        <w:tc>
          <w:tcPr>
            <w:tcW w:w="1660"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宋体" w:hAnsi="宋体" w:cs="黑体"/>
                <w:color w:val="000000"/>
              </w:rPr>
            </w:pPr>
            <w:r>
              <w:rPr>
                <w:rFonts w:ascii="宋体" w:hAnsi="宋体" w:cs="黑体" w:hint="eastAsia"/>
                <w:color w:val="000000"/>
              </w:rPr>
              <w:t>2024年毕业生</w:t>
            </w:r>
          </w:p>
        </w:tc>
        <w:tc>
          <w:tcPr>
            <w:tcW w:w="1701"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r>
      <w:tr w:rsidR="00074E29" w:rsidTr="00074E29">
        <w:trPr>
          <w:trHeight w:val="574"/>
        </w:trPr>
        <w:tc>
          <w:tcPr>
            <w:tcW w:w="1980" w:type="dxa"/>
            <w:vMerge/>
            <w:tcBorders>
              <w:top w:val="nil"/>
              <w:left w:val="single" w:sz="4" w:space="0" w:color="auto"/>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715"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85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B06</w:t>
            </w:r>
          </w:p>
        </w:tc>
        <w:tc>
          <w:tcPr>
            <w:tcW w:w="1276"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康复科</w:t>
            </w:r>
          </w:p>
        </w:tc>
        <w:tc>
          <w:tcPr>
            <w:tcW w:w="787"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1</w:t>
            </w:r>
          </w:p>
        </w:tc>
        <w:tc>
          <w:tcPr>
            <w:tcW w:w="1010"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193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textAlignment w:val="center"/>
              <w:rPr>
                <w:rFonts w:ascii="宋体" w:hAnsi="宋体"/>
                <w:kern w:val="0"/>
              </w:rPr>
            </w:pPr>
            <w:r>
              <w:rPr>
                <w:rFonts w:ascii="宋体" w:hAnsi="宋体" w:hint="eastAsia"/>
                <w:kern w:val="0"/>
              </w:rPr>
              <w:t>康复医学、康复治疗学</w:t>
            </w:r>
          </w:p>
        </w:tc>
        <w:tc>
          <w:tcPr>
            <w:tcW w:w="1660"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宋体" w:hAnsi="宋体"/>
                <w:color w:val="000000"/>
                <w:kern w:val="0"/>
              </w:rPr>
            </w:pPr>
            <w:r>
              <w:rPr>
                <w:rFonts w:ascii="宋体" w:hAnsi="宋体" w:cs="黑体" w:hint="eastAsia"/>
                <w:color w:val="000000"/>
              </w:rPr>
              <w:t>2024年毕业生</w:t>
            </w:r>
          </w:p>
        </w:tc>
        <w:tc>
          <w:tcPr>
            <w:tcW w:w="1701"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r>
      <w:tr w:rsidR="00074E29" w:rsidTr="00074E29">
        <w:trPr>
          <w:trHeight w:val="901"/>
        </w:trPr>
        <w:tc>
          <w:tcPr>
            <w:tcW w:w="1980" w:type="dxa"/>
            <w:vMerge/>
            <w:tcBorders>
              <w:top w:val="nil"/>
              <w:left w:val="single" w:sz="4" w:space="0" w:color="auto"/>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715"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85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rPr>
            </w:pPr>
            <w:r>
              <w:rPr>
                <w:rFonts w:ascii="宋体" w:hAnsi="宋体" w:hint="eastAsia"/>
                <w:color w:val="000000"/>
                <w:kern w:val="0"/>
              </w:rPr>
              <w:t>B07</w:t>
            </w:r>
          </w:p>
        </w:tc>
        <w:tc>
          <w:tcPr>
            <w:tcW w:w="1276"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药学部</w:t>
            </w:r>
          </w:p>
        </w:tc>
        <w:tc>
          <w:tcPr>
            <w:tcW w:w="787" w:type="dxa"/>
            <w:tcBorders>
              <w:top w:val="single" w:sz="4" w:space="0" w:color="auto"/>
              <w:left w:val="nil"/>
              <w:bottom w:val="single" w:sz="4" w:space="0" w:color="auto"/>
              <w:right w:val="single" w:sz="4" w:space="0" w:color="auto"/>
            </w:tcBorders>
            <w:noWrap/>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1</w:t>
            </w:r>
          </w:p>
        </w:tc>
        <w:tc>
          <w:tcPr>
            <w:tcW w:w="1010" w:type="dxa"/>
            <w:vMerge/>
            <w:tcBorders>
              <w:top w:val="nil"/>
              <w:left w:val="nil"/>
              <w:bottom w:val="nil"/>
              <w:right w:val="single" w:sz="4" w:space="0" w:color="auto"/>
            </w:tcBorders>
            <w:vAlign w:val="center"/>
            <w:hideMark/>
          </w:tcPr>
          <w:p w:rsidR="00074E29" w:rsidRDefault="00074E29">
            <w:pPr>
              <w:widowControl/>
              <w:jc w:val="left"/>
              <w:rPr>
                <w:rFonts w:ascii="宋体" w:hAnsi="宋体"/>
                <w:kern w:val="0"/>
              </w:rPr>
            </w:pPr>
          </w:p>
        </w:tc>
        <w:tc>
          <w:tcPr>
            <w:tcW w:w="1930" w:type="dxa"/>
            <w:tcBorders>
              <w:top w:val="single" w:sz="4" w:space="0" w:color="auto"/>
              <w:left w:val="nil"/>
              <w:bottom w:val="single" w:sz="4" w:space="0" w:color="auto"/>
              <w:right w:val="single" w:sz="4" w:space="0" w:color="auto"/>
            </w:tcBorders>
            <w:vAlign w:val="center"/>
            <w:hideMark/>
          </w:tcPr>
          <w:p w:rsidR="00074E29" w:rsidRDefault="00074E29">
            <w:pPr>
              <w:widowControl/>
              <w:jc w:val="center"/>
              <w:textAlignment w:val="center"/>
              <w:rPr>
                <w:rFonts w:ascii="宋体" w:hAnsi="宋体"/>
                <w:kern w:val="0"/>
              </w:rPr>
            </w:pPr>
            <w:r>
              <w:rPr>
                <w:rFonts w:ascii="宋体" w:hAnsi="宋体" w:hint="eastAsia"/>
                <w:color w:val="000000"/>
                <w:kern w:val="0"/>
              </w:rPr>
              <w:t>药学、临床药学</w:t>
            </w:r>
          </w:p>
        </w:tc>
        <w:tc>
          <w:tcPr>
            <w:tcW w:w="1660"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c>
          <w:tcPr>
            <w:tcW w:w="1842" w:type="dxa"/>
            <w:tcBorders>
              <w:top w:val="single" w:sz="4" w:space="0" w:color="auto"/>
              <w:left w:val="nil"/>
              <w:bottom w:val="single" w:sz="4" w:space="0" w:color="auto"/>
              <w:right w:val="single" w:sz="4" w:space="0" w:color="auto"/>
            </w:tcBorders>
            <w:shd w:val="clear" w:color="auto" w:fill="FFFFFF"/>
            <w:vAlign w:val="center"/>
            <w:hideMark/>
          </w:tcPr>
          <w:p w:rsidR="00074E29" w:rsidRDefault="00074E29">
            <w:pPr>
              <w:widowControl/>
              <w:jc w:val="center"/>
              <w:rPr>
                <w:rFonts w:ascii="宋体" w:hAnsi="宋体"/>
                <w:color w:val="000000"/>
                <w:kern w:val="0"/>
              </w:rPr>
            </w:pPr>
            <w:r>
              <w:rPr>
                <w:rFonts w:ascii="宋体" w:hAnsi="宋体" w:cs="黑体" w:hint="eastAsia"/>
                <w:color w:val="000000"/>
              </w:rPr>
              <w:t>2024年毕业生</w:t>
            </w:r>
          </w:p>
        </w:tc>
        <w:tc>
          <w:tcPr>
            <w:tcW w:w="1701" w:type="dxa"/>
            <w:vMerge/>
            <w:tcBorders>
              <w:top w:val="nil"/>
              <w:left w:val="nil"/>
              <w:bottom w:val="nil"/>
              <w:right w:val="single" w:sz="4" w:space="0" w:color="auto"/>
            </w:tcBorders>
            <w:vAlign w:val="center"/>
            <w:hideMark/>
          </w:tcPr>
          <w:p w:rsidR="00074E29" w:rsidRDefault="00074E29">
            <w:pPr>
              <w:widowControl/>
              <w:jc w:val="left"/>
              <w:rPr>
                <w:rFonts w:ascii="宋体" w:hAnsi="宋体"/>
                <w:color w:val="000000"/>
                <w:kern w:val="0"/>
              </w:rPr>
            </w:pPr>
          </w:p>
        </w:tc>
      </w:tr>
      <w:tr w:rsidR="00074E29" w:rsidTr="00074E29">
        <w:trPr>
          <w:trHeight w:val="1145"/>
        </w:trPr>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74E29" w:rsidRDefault="00074E29">
            <w:pPr>
              <w:widowControl/>
              <w:jc w:val="center"/>
              <w:rPr>
                <w:rFonts w:ascii="宋体" w:hAnsi="宋体"/>
                <w:color w:val="000000"/>
                <w:kern w:val="0"/>
                <w:sz w:val="22"/>
                <w:szCs w:val="22"/>
              </w:rPr>
            </w:pPr>
            <w:r>
              <w:rPr>
                <w:rFonts w:ascii="宋体" w:hAnsi="宋体" w:hint="eastAsia"/>
                <w:color w:val="000000"/>
                <w:kern w:val="0"/>
                <w:sz w:val="22"/>
                <w:szCs w:val="22"/>
              </w:rPr>
              <w:t>合计</w:t>
            </w:r>
          </w:p>
        </w:tc>
        <w:tc>
          <w:tcPr>
            <w:tcW w:w="11056" w:type="dxa"/>
            <w:gridSpan w:val="8"/>
            <w:tcBorders>
              <w:top w:val="single" w:sz="4" w:space="0" w:color="auto"/>
              <w:left w:val="nil"/>
              <w:bottom w:val="single" w:sz="4" w:space="0" w:color="auto"/>
              <w:right w:val="single" w:sz="4" w:space="0" w:color="auto"/>
            </w:tcBorders>
            <w:vAlign w:val="center"/>
            <w:hideMark/>
          </w:tcPr>
          <w:p w:rsidR="00074E29" w:rsidRDefault="00074E29">
            <w:pPr>
              <w:widowControl/>
              <w:jc w:val="center"/>
              <w:rPr>
                <w:rFonts w:ascii="宋体" w:hAnsi="宋体"/>
                <w:color w:val="000000"/>
                <w:kern w:val="0"/>
                <w:sz w:val="22"/>
                <w:szCs w:val="22"/>
              </w:rPr>
            </w:pPr>
            <w:r>
              <w:rPr>
                <w:rFonts w:ascii="宋体" w:hAnsi="宋体" w:hint="eastAsia"/>
                <w:color w:val="000000"/>
                <w:kern w:val="0"/>
                <w:sz w:val="22"/>
                <w:szCs w:val="22"/>
              </w:rPr>
              <w:t>11</w:t>
            </w:r>
          </w:p>
        </w:tc>
      </w:tr>
    </w:tbl>
    <w:p w:rsidR="00700DB5" w:rsidRPr="00074E29" w:rsidRDefault="00700DB5"/>
    <w:sectPr w:rsidR="00700DB5" w:rsidRPr="00074E29" w:rsidSect="00074E29">
      <w:pgSz w:w="16830" w:h="11900" w:orient="landscape"/>
      <w:pgMar w:top="1418" w:right="1474" w:bottom="1418" w:left="1474" w:header="0" w:footer="0" w:gutter="0"/>
      <w:cols w:space="425"/>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F0F" w:rsidRDefault="00894F0F" w:rsidP="00074E29">
      <w:r>
        <w:separator/>
      </w:r>
    </w:p>
  </w:endnote>
  <w:endnote w:type="continuationSeparator" w:id="0">
    <w:p w:rsidR="00894F0F" w:rsidRDefault="00894F0F" w:rsidP="00074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F0F" w:rsidRDefault="00894F0F" w:rsidP="00074E29">
      <w:r>
        <w:separator/>
      </w:r>
    </w:p>
  </w:footnote>
  <w:footnote w:type="continuationSeparator" w:id="0">
    <w:p w:rsidR="00894F0F" w:rsidRDefault="00894F0F" w:rsidP="00074E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43"/>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4E29"/>
    <w:rsid w:val="00034F63"/>
    <w:rsid w:val="00074E29"/>
    <w:rsid w:val="00086FD7"/>
    <w:rsid w:val="000B3308"/>
    <w:rsid w:val="00175461"/>
    <w:rsid w:val="00192D8A"/>
    <w:rsid w:val="00197A34"/>
    <w:rsid w:val="001E6588"/>
    <w:rsid w:val="002B6F16"/>
    <w:rsid w:val="003078E9"/>
    <w:rsid w:val="00334E14"/>
    <w:rsid w:val="003A5552"/>
    <w:rsid w:val="003A5ACD"/>
    <w:rsid w:val="003C1495"/>
    <w:rsid w:val="003C3FBF"/>
    <w:rsid w:val="00400A43"/>
    <w:rsid w:val="00402732"/>
    <w:rsid w:val="00425AC0"/>
    <w:rsid w:val="00426A49"/>
    <w:rsid w:val="004A6B81"/>
    <w:rsid w:val="004D2F47"/>
    <w:rsid w:val="004E334F"/>
    <w:rsid w:val="004E7226"/>
    <w:rsid w:val="005016DB"/>
    <w:rsid w:val="00504C62"/>
    <w:rsid w:val="00510B77"/>
    <w:rsid w:val="00556D73"/>
    <w:rsid w:val="00556E72"/>
    <w:rsid w:val="005B6663"/>
    <w:rsid w:val="005C24FF"/>
    <w:rsid w:val="005D03B1"/>
    <w:rsid w:val="005F7A2C"/>
    <w:rsid w:val="00607E78"/>
    <w:rsid w:val="0061643A"/>
    <w:rsid w:val="006278C6"/>
    <w:rsid w:val="00653BCF"/>
    <w:rsid w:val="00673282"/>
    <w:rsid w:val="00692B21"/>
    <w:rsid w:val="006C5269"/>
    <w:rsid w:val="006F6A2F"/>
    <w:rsid w:val="00700DB5"/>
    <w:rsid w:val="00723182"/>
    <w:rsid w:val="00726DD5"/>
    <w:rsid w:val="007B76AF"/>
    <w:rsid w:val="0080337D"/>
    <w:rsid w:val="00811A22"/>
    <w:rsid w:val="00817E34"/>
    <w:rsid w:val="00832CBF"/>
    <w:rsid w:val="0088173E"/>
    <w:rsid w:val="00894F0F"/>
    <w:rsid w:val="008A2820"/>
    <w:rsid w:val="008A7598"/>
    <w:rsid w:val="008B1C88"/>
    <w:rsid w:val="008C4E67"/>
    <w:rsid w:val="008E55C9"/>
    <w:rsid w:val="00906992"/>
    <w:rsid w:val="009343CA"/>
    <w:rsid w:val="0097267B"/>
    <w:rsid w:val="0099520E"/>
    <w:rsid w:val="009E0C05"/>
    <w:rsid w:val="00A0299A"/>
    <w:rsid w:val="00A715FB"/>
    <w:rsid w:val="00AA22E8"/>
    <w:rsid w:val="00AB02F1"/>
    <w:rsid w:val="00AB26DD"/>
    <w:rsid w:val="00AB3473"/>
    <w:rsid w:val="00AE0CB7"/>
    <w:rsid w:val="00AE34E2"/>
    <w:rsid w:val="00AE7909"/>
    <w:rsid w:val="00B0294E"/>
    <w:rsid w:val="00B0434A"/>
    <w:rsid w:val="00B60C3B"/>
    <w:rsid w:val="00B649E1"/>
    <w:rsid w:val="00B704EA"/>
    <w:rsid w:val="00BE5582"/>
    <w:rsid w:val="00C00283"/>
    <w:rsid w:val="00C07391"/>
    <w:rsid w:val="00C22EA8"/>
    <w:rsid w:val="00C527EE"/>
    <w:rsid w:val="00CC44E7"/>
    <w:rsid w:val="00D422DD"/>
    <w:rsid w:val="00D657A9"/>
    <w:rsid w:val="00DB623E"/>
    <w:rsid w:val="00DD357B"/>
    <w:rsid w:val="00E320EF"/>
    <w:rsid w:val="00EA430B"/>
    <w:rsid w:val="00F3111F"/>
    <w:rsid w:val="00F63BB5"/>
    <w:rsid w:val="00F840CE"/>
    <w:rsid w:val="00F90C4B"/>
    <w:rsid w:val="00FD72B5"/>
    <w:rsid w:val="00FE3CB2"/>
    <w:rsid w:val="00FF4C1E"/>
    <w:rsid w:val="00FF62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E2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4E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4E29"/>
    <w:rPr>
      <w:sz w:val="18"/>
      <w:szCs w:val="18"/>
    </w:rPr>
  </w:style>
  <w:style w:type="paragraph" w:styleId="a4">
    <w:name w:val="footer"/>
    <w:basedOn w:val="a"/>
    <w:link w:val="Char0"/>
    <w:uiPriority w:val="99"/>
    <w:semiHidden/>
    <w:unhideWhenUsed/>
    <w:rsid w:val="00074E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4E29"/>
    <w:rPr>
      <w:sz w:val="18"/>
      <w:szCs w:val="18"/>
    </w:rPr>
  </w:style>
</w:styles>
</file>

<file path=word/webSettings.xml><?xml version="1.0" encoding="utf-8"?>
<w:webSettings xmlns:r="http://schemas.openxmlformats.org/officeDocument/2006/relationships" xmlns:w="http://schemas.openxmlformats.org/wordprocessingml/2006/main">
  <w:divs>
    <w:div w:id="981886041">
      <w:bodyDiv w:val="1"/>
      <w:marLeft w:val="0"/>
      <w:marRight w:val="0"/>
      <w:marTop w:val="0"/>
      <w:marBottom w:val="0"/>
      <w:divBdr>
        <w:top w:val="none" w:sz="0" w:space="0" w:color="auto"/>
        <w:left w:val="none" w:sz="0" w:space="0" w:color="auto"/>
        <w:bottom w:val="none" w:sz="0" w:space="0" w:color="auto"/>
        <w:right w:val="none" w:sz="0" w:space="0" w:color="auto"/>
      </w:divBdr>
    </w:div>
    <w:div w:id="1225412197">
      <w:bodyDiv w:val="1"/>
      <w:marLeft w:val="0"/>
      <w:marRight w:val="0"/>
      <w:marTop w:val="0"/>
      <w:marBottom w:val="0"/>
      <w:divBdr>
        <w:top w:val="none" w:sz="0" w:space="0" w:color="auto"/>
        <w:left w:val="none" w:sz="0" w:space="0" w:color="auto"/>
        <w:bottom w:val="none" w:sz="0" w:space="0" w:color="auto"/>
        <w:right w:val="none" w:sz="0" w:space="0" w:color="auto"/>
      </w:divBdr>
    </w:div>
    <w:div w:id="1470825594">
      <w:bodyDiv w:val="1"/>
      <w:marLeft w:val="0"/>
      <w:marRight w:val="0"/>
      <w:marTop w:val="0"/>
      <w:marBottom w:val="0"/>
      <w:divBdr>
        <w:top w:val="none" w:sz="0" w:space="0" w:color="auto"/>
        <w:left w:val="none" w:sz="0" w:space="0" w:color="auto"/>
        <w:bottom w:val="none" w:sz="0" w:space="0" w:color="auto"/>
        <w:right w:val="none" w:sz="0" w:space="0" w:color="auto"/>
      </w:divBdr>
    </w:div>
    <w:div w:id="15637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297</Characters>
  <Application>Microsoft Office Word</Application>
  <DocSecurity>0</DocSecurity>
  <Lines>2</Lines>
  <Paragraphs>1</Paragraphs>
  <ScaleCrop>false</ScaleCrop>
  <Company>微软中国</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2024-06-25T02:14:00Z</dcterms:created>
  <dcterms:modified xsi:type="dcterms:W3CDTF">2024-06-25T02:15:00Z</dcterms:modified>
</cp:coreProperties>
</file>